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2D9" w:rsidRDefault="001842D9" w:rsidP="001842D9">
      <w:pPr>
        <w:jc w:val="right"/>
        <w:rPr>
          <w:rFonts w:ascii="Arial" w:hAnsi="Arial" w:cs="Arial"/>
          <w:b/>
          <w:lang w:val="es-MX"/>
        </w:rPr>
      </w:pPr>
      <w:bookmarkStart w:id="0" w:name="_GoBack"/>
      <w:bookmarkEnd w:id="0"/>
      <w:r>
        <w:rPr>
          <w:rFonts w:ascii="Arial" w:hAnsi="Arial" w:cs="Arial"/>
          <w:b/>
          <w:lang w:val="es-MX"/>
        </w:rPr>
        <w:t>BANCO DEL CENTRO S.A. INSTITUCIÓN</w:t>
      </w:r>
    </w:p>
    <w:p w:rsidR="001842D9" w:rsidRDefault="001842D9" w:rsidP="001842D9">
      <w:pPr>
        <w:jc w:val="right"/>
        <w:rPr>
          <w:rFonts w:ascii="Arial" w:hAnsi="Arial" w:cs="Arial"/>
          <w:b/>
          <w:lang w:val="es-MX"/>
        </w:rPr>
      </w:pPr>
      <w:r>
        <w:rPr>
          <w:rFonts w:ascii="Arial" w:hAnsi="Arial" w:cs="Arial"/>
          <w:b/>
          <w:lang w:val="es-MX"/>
        </w:rPr>
        <w:t>DE BANCA MÚLTIPLE, GRUPO FINANCIERO</w:t>
      </w:r>
    </w:p>
    <w:p w:rsidR="001842D9" w:rsidRDefault="001842D9" w:rsidP="001842D9">
      <w:pPr>
        <w:jc w:val="right"/>
        <w:rPr>
          <w:rFonts w:ascii="Arial" w:hAnsi="Arial" w:cs="Arial"/>
          <w:b/>
          <w:lang w:val="es-MX"/>
        </w:rPr>
      </w:pPr>
      <w:r>
        <w:rPr>
          <w:rFonts w:ascii="Arial" w:hAnsi="Arial" w:cs="Arial"/>
          <w:b/>
          <w:lang w:val="es-MX"/>
        </w:rPr>
        <w:t>BANORTE ACTUALMENTE</w:t>
      </w:r>
    </w:p>
    <w:p w:rsidR="001842D9" w:rsidRDefault="001842D9" w:rsidP="001842D9">
      <w:pPr>
        <w:jc w:val="right"/>
        <w:rPr>
          <w:rFonts w:ascii="Arial" w:hAnsi="Arial" w:cs="Arial"/>
          <w:b/>
          <w:lang w:val="es-MX"/>
        </w:rPr>
      </w:pPr>
      <w:r>
        <w:rPr>
          <w:rFonts w:ascii="Arial" w:hAnsi="Arial" w:cs="Arial"/>
          <w:b/>
          <w:lang w:val="es-MX"/>
        </w:rPr>
        <w:t>BANCO MERCANTIL DEL NORTE S.A.</w:t>
      </w:r>
    </w:p>
    <w:p w:rsidR="001842D9" w:rsidRDefault="001842D9" w:rsidP="001842D9">
      <w:pPr>
        <w:jc w:val="right"/>
        <w:rPr>
          <w:rFonts w:ascii="Arial" w:hAnsi="Arial" w:cs="Arial"/>
          <w:b/>
          <w:lang w:val="es-MX"/>
        </w:rPr>
      </w:pPr>
      <w:r>
        <w:rPr>
          <w:rFonts w:ascii="Arial" w:hAnsi="Arial" w:cs="Arial"/>
          <w:b/>
          <w:lang w:val="es-MX"/>
        </w:rPr>
        <w:t>INSTITUCIÓN DE BANCA MÚLTIPLE,</w:t>
      </w:r>
    </w:p>
    <w:p w:rsidR="001842D9" w:rsidRDefault="001842D9" w:rsidP="001842D9">
      <w:pPr>
        <w:jc w:val="right"/>
        <w:rPr>
          <w:rFonts w:ascii="Arial" w:hAnsi="Arial" w:cs="Arial"/>
          <w:b/>
          <w:lang w:val="es-MX"/>
        </w:rPr>
      </w:pPr>
      <w:r>
        <w:rPr>
          <w:rFonts w:ascii="Arial" w:hAnsi="Arial" w:cs="Arial"/>
          <w:b/>
          <w:lang w:val="es-MX"/>
        </w:rPr>
        <w:t>GRUPO FINANCIERO BANORTE</w:t>
      </w:r>
    </w:p>
    <w:p w:rsidR="001842D9" w:rsidRDefault="001842D9" w:rsidP="001842D9">
      <w:pPr>
        <w:jc w:val="right"/>
        <w:rPr>
          <w:rFonts w:ascii="Arial" w:hAnsi="Arial" w:cs="Arial"/>
          <w:b/>
          <w:lang w:val="es-MX"/>
        </w:rPr>
      </w:pPr>
      <w:r>
        <w:rPr>
          <w:rFonts w:ascii="Arial" w:hAnsi="Arial" w:cs="Arial"/>
          <w:b/>
          <w:lang w:val="es-MX"/>
        </w:rPr>
        <w:t>VS</w:t>
      </w:r>
    </w:p>
    <w:p w:rsidR="001842D9" w:rsidRDefault="001842D9" w:rsidP="001842D9">
      <w:pPr>
        <w:jc w:val="right"/>
        <w:rPr>
          <w:rFonts w:ascii="Arial" w:hAnsi="Arial" w:cs="Arial"/>
          <w:b/>
          <w:lang w:val="es-MX"/>
        </w:rPr>
      </w:pPr>
      <w:r>
        <w:rPr>
          <w:rFonts w:ascii="Arial" w:hAnsi="Arial" w:cs="Arial"/>
          <w:b/>
          <w:lang w:val="es-MX"/>
        </w:rPr>
        <w:t>JORGE CASTELO ARIAS</w:t>
      </w:r>
    </w:p>
    <w:p w:rsidR="001842D9" w:rsidRDefault="001842D9" w:rsidP="001842D9">
      <w:pPr>
        <w:jc w:val="right"/>
        <w:rPr>
          <w:rFonts w:ascii="Arial" w:hAnsi="Arial" w:cs="Arial"/>
          <w:b/>
          <w:lang w:val="es-MX"/>
        </w:rPr>
      </w:pPr>
      <w:r>
        <w:rPr>
          <w:rFonts w:ascii="Arial" w:hAnsi="Arial" w:cs="Arial"/>
          <w:b/>
          <w:lang w:val="es-MX"/>
        </w:rPr>
        <w:t>Y OTRO.</w:t>
      </w:r>
    </w:p>
    <w:p w:rsidR="001842D9" w:rsidRDefault="001842D9" w:rsidP="001842D9">
      <w:pPr>
        <w:jc w:val="right"/>
        <w:rPr>
          <w:rFonts w:ascii="Arial" w:hAnsi="Arial" w:cs="Arial"/>
          <w:b/>
          <w:lang w:val="es-MX"/>
        </w:rPr>
      </w:pPr>
    </w:p>
    <w:p w:rsidR="001842D9" w:rsidRDefault="001842D9" w:rsidP="001842D9">
      <w:pPr>
        <w:jc w:val="right"/>
        <w:rPr>
          <w:rFonts w:ascii="Arial" w:hAnsi="Arial" w:cs="Arial"/>
          <w:b/>
          <w:lang w:val="es-MX"/>
        </w:rPr>
      </w:pPr>
      <w:r>
        <w:rPr>
          <w:rFonts w:ascii="Arial" w:hAnsi="Arial" w:cs="Arial"/>
          <w:b/>
          <w:lang w:val="es-MX"/>
        </w:rPr>
        <w:t>ESPECIAL HIPOTECARIO</w:t>
      </w:r>
    </w:p>
    <w:p w:rsidR="001842D9" w:rsidRDefault="001842D9" w:rsidP="001842D9">
      <w:pPr>
        <w:jc w:val="right"/>
        <w:rPr>
          <w:rFonts w:ascii="Arial" w:hAnsi="Arial" w:cs="Arial"/>
          <w:b/>
          <w:lang w:val="es-MX"/>
        </w:rPr>
      </w:pPr>
    </w:p>
    <w:p w:rsidR="001842D9" w:rsidRDefault="001842D9" w:rsidP="001842D9">
      <w:pPr>
        <w:jc w:val="right"/>
        <w:rPr>
          <w:rFonts w:ascii="Arial" w:hAnsi="Arial" w:cs="Arial"/>
          <w:b/>
          <w:lang w:val="es-MX"/>
        </w:rPr>
      </w:pPr>
      <w:r>
        <w:rPr>
          <w:rFonts w:ascii="Arial" w:hAnsi="Arial" w:cs="Arial"/>
          <w:b/>
          <w:lang w:val="es-MX"/>
        </w:rPr>
        <w:t>TOCA: 249/2015/1</w:t>
      </w:r>
    </w:p>
    <w:p w:rsidR="001842D9" w:rsidRDefault="001842D9" w:rsidP="001842D9">
      <w:pPr>
        <w:jc w:val="both"/>
        <w:rPr>
          <w:rFonts w:ascii="Arial" w:hAnsi="Arial" w:cs="Arial"/>
          <w:b/>
          <w:lang w:val="es-MX"/>
        </w:rPr>
      </w:pPr>
    </w:p>
    <w:p w:rsidR="001842D9" w:rsidRDefault="001842D9" w:rsidP="001842D9">
      <w:pPr>
        <w:jc w:val="both"/>
        <w:rPr>
          <w:rFonts w:ascii="Arial" w:hAnsi="Arial" w:cs="Arial"/>
          <w:b/>
          <w:lang w:val="es-MX"/>
        </w:rPr>
      </w:pPr>
      <w:r w:rsidRPr="00627845">
        <w:rPr>
          <w:rFonts w:ascii="Arial" w:hAnsi="Arial" w:cs="Arial"/>
          <w:b/>
          <w:lang w:val="es-MX"/>
        </w:rPr>
        <w:t>C</w:t>
      </w:r>
      <w:r>
        <w:rPr>
          <w:rFonts w:ascii="Arial" w:hAnsi="Arial" w:cs="Arial"/>
          <w:b/>
          <w:lang w:val="es-MX"/>
        </w:rPr>
        <w:t>C</w:t>
      </w:r>
      <w:r w:rsidRPr="00627845">
        <w:rPr>
          <w:rFonts w:ascii="Arial" w:hAnsi="Arial" w:cs="Arial"/>
          <w:b/>
          <w:lang w:val="es-MX"/>
        </w:rPr>
        <w:t xml:space="preserve">. </w:t>
      </w:r>
      <w:r>
        <w:rPr>
          <w:rFonts w:ascii="Arial" w:hAnsi="Arial" w:cs="Arial"/>
          <w:b/>
          <w:lang w:val="es-MX"/>
        </w:rPr>
        <w:t>MAGISTRADOS DE LA DÉCIMA</w:t>
      </w:r>
      <w:r>
        <w:rPr>
          <w:rFonts w:ascii="Arial" w:hAnsi="Arial" w:cs="Arial"/>
          <w:b/>
          <w:lang w:val="es-MX"/>
        </w:rPr>
        <w:t xml:space="preserve"> SALA CIVIL</w:t>
      </w:r>
    </w:p>
    <w:p w:rsidR="001842D9" w:rsidRPr="00627845" w:rsidRDefault="001842D9" w:rsidP="001842D9">
      <w:pPr>
        <w:jc w:val="both"/>
        <w:rPr>
          <w:rFonts w:ascii="Arial" w:hAnsi="Arial" w:cs="Arial"/>
          <w:b/>
          <w:lang w:val="es-MX"/>
        </w:rPr>
      </w:pPr>
      <w:r>
        <w:rPr>
          <w:rFonts w:ascii="Arial" w:hAnsi="Arial" w:cs="Arial"/>
          <w:b/>
          <w:lang w:val="es-MX"/>
        </w:rPr>
        <w:t>DEL</w:t>
      </w:r>
      <w:r w:rsidRPr="00627845">
        <w:rPr>
          <w:rFonts w:ascii="Arial" w:hAnsi="Arial" w:cs="Arial"/>
          <w:b/>
          <w:lang w:val="es-MX"/>
        </w:rPr>
        <w:t xml:space="preserve"> DISTRITO FEDERAL</w:t>
      </w:r>
      <w:r>
        <w:rPr>
          <w:rFonts w:ascii="Arial" w:hAnsi="Arial" w:cs="Arial"/>
          <w:b/>
          <w:lang w:val="es-MX"/>
        </w:rPr>
        <w:t>.</w:t>
      </w:r>
    </w:p>
    <w:p w:rsidR="001842D9" w:rsidRDefault="001842D9" w:rsidP="001842D9">
      <w:pPr>
        <w:jc w:val="both"/>
        <w:rPr>
          <w:rFonts w:ascii="Arial" w:hAnsi="Arial" w:cs="Arial"/>
          <w:b/>
          <w:lang w:val="es-MX"/>
        </w:rPr>
      </w:pPr>
    </w:p>
    <w:p w:rsidR="001842D9" w:rsidRDefault="001842D9" w:rsidP="001842D9"/>
    <w:p w:rsidR="001842D9" w:rsidRDefault="001842D9" w:rsidP="001842D9">
      <w:pPr>
        <w:ind w:firstLine="708"/>
        <w:jc w:val="both"/>
        <w:rPr>
          <w:rFonts w:ascii="Arial" w:hAnsi="Arial" w:cs="Arial"/>
        </w:rPr>
      </w:pPr>
      <w:r>
        <w:rPr>
          <w:rFonts w:ascii="Arial" w:hAnsi="Arial" w:cs="Arial"/>
          <w:b/>
        </w:rPr>
        <w:t xml:space="preserve">      JOSÉ FERNANDO BETANCOURT CERVERA, </w:t>
      </w:r>
      <w:r>
        <w:rPr>
          <w:rFonts w:ascii="Arial" w:hAnsi="Arial" w:cs="Arial"/>
        </w:rPr>
        <w:t xml:space="preserve">en mi carácter de apoderado legal de la parte actora, personalidad que tengo debidamente acreditada y reconocida en los autos del juicio al rubro citado, ante Ustedes con el debido respeto comparezco para exponer: </w:t>
      </w: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r>
        <w:rPr>
          <w:rFonts w:ascii="Arial" w:hAnsi="Arial" w:cs="Arial"/>
        </w:rPr>
        <w:t>Por medio del presente escrito, estando en tiempo y forma hábil, con fundamento en lo dispuesto por los artículos 704, 715 y demás relativos y aplicables del Código de Procedimientos Civiles para el Distrito Federal, anterior a las reformas del 24 de mayo de 1996; vengo a desahogar la vista ordenada por este Tribunal de Alzada mediante proveído</w:t>
      </w:r>
      <w:r>
        <w:rPr>
          <w:rFonts w:ascii="Arial" w:hAnsi="Arial" w:cs="Arial"/>
        </w:rPr>
        <w:t xml:space="preserve"> de fecha 23 de abril</w:t>
      </w:r>
      <w:r>
        <w:rPr>
          <w:rFonts w:ascii="Arial" w:hAnsi="Arial" w:cs="Arial"/>
        </w:rPr>
        <w:t xml:space="preserve"> de 2015, expresando en este acto los siguientes:</w:t>
      </w: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p>
    <w:p w:rsidR="001842D9" w:rsidRPr="00012ECC" w:rsidRDefault="001842D9" w:rsidP="001842D9">
      <w:pPr>
        <w:ind w:firstLine="708"/>
        <w:jc w:val="center"/>
        <w:rPr>
          <w:rFonts w:ascii="Arial" w:hAnsi="Arial" w:cs="Arial"/>
          <w:b/>
        </w:rPr>
      </w:pPr>
      <w:r w:rsidRPr="00012ECC">
        <w:rPr>
          <w:rFonts w:ascii="Arial" w:hAnsi="Arial" w:cs="Arial"/>
          <w:b/>
        </w:rPr>
        <w:t>AGRAVIOS</w:t>
      </w:r>
    </w:p>
    <w:p w:rsidR="001842D9" w:rsidRPr="00012ECC" w:rsidRDefault="001842D9" w:rsidP="001842D9">
      <w:pPr>
        <w:ind w:firstLine="708"/>
        <w:jc w:val="center"/>
        <w:rPr>
          <w:rFonts w:ascii="Arial" w:hAnsi="Arial" w:cs="Arial"/>
          <w:b/>
        </w:rPr>
      </w:pPr>
    </w:p>
    <w:p w:rsidR="001842D9" w:rsidRPr="00012ECC" w:rsidRDefault="001842D9" w:rsidP="001842D9">
      <w:pPr>
        <w:ind w:firstLine="708"/>
        <w:jc w:val="center"/>
        <w:rPr>
          <w:rFonts w:ascii="Arial" w:hAnsi="Arial" w:cs="Arial"/>
          <w:b/>
        </w:rPr>
      </w:pPr>
      <w:r w:rsidRPr="00012ECC">
        <w:rPr>
          <w:rFonts w:ascii="Arial" w:hAnsi="Arial" w:cs="Arial"/>
          <w:b/>
        </w:rPr>
        <w:t>ÚNICO AGRAVIO</w:t>
      </w: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r w:rsidRPr="00012ECC">
        <w:rPr>
          <w:rFonts w:ascii="Arial" w:hAnsi="Arial" w:cs="Arial"/>
          <w:b/>
        </w:rPr>
        <w:t xml:space="preserve">FUENTE DEL AGRAVIO.- </w:t>
      </w:r>
      <w:r>
        <w:rPr>
          <w:rFonts w:ascii="Arial" w:hAnsi="Arial" w:cs="Arial"/>
        </w:rPr>
        <w:t>El proveído de fecha 25 de marzo</w:t>
      </w:r>
      <w:r>
        <w:rPr>
          <w:rFonts w:ascii="Arial" w:hAnsi="Arial" w:cs="Arial"/>
        </w:rPr>
        <w:t xml:space="preserve"> de 2015, dictado por el A quo y por medio del cual, de forma errónea y contraria a derecho, declaró que había operado la caducidad</w:t>
      </w:r>
      <w:r>
        <w:rPr>
          <w:rFonts w:ascii="Arial" w:hAnsi="Arial" w:cs="Arial"/>
        </w:rPr>
        <w:t xml:space="preserve"> de la instancia</w:t>
      </w:r>
      <w:r>
        <w:rPr>
          <w:rFonts w:ascii="Arial" w:hAnsi="Arial" w:cs="Arial"/>
        </w:rPr>
        <w:t xml:space="preserve"> en el juicio de origen, dando en consecuencia el juicio como asunto concluido y ordenando la devolución de los documentos base a la parte actora.</w:t>
      </w: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r w:rsidRPr="00012ECC">
        <w:rPr>
          <w:rFonts w:ascii="Arial" w:hAnsi="Arial" w:cs="Arial"/>
          <w:b/>
        </w:rPr>
        <w:t>PRECEPTOS VIOLADOS.-</w:t>
      </w:r>
      <w:r>
        <w:rPr>
          <w:rFonts w:ascii="Arial" w:hAnsi="Arial" w:cs="Arial"/>
        </w:rPr>
        <w:t xml:space="preserve"> Los artículos 81, indebida aplicación del artículo  137 bis y demás relativos y aplicables del Código de Procedimientos Civiles para el Distrito Federal anterior a las reformas del 24 de mayo de 1996.</w:t>
      </w:r>
    </w:p>
    <w:p w:rsidR="001842D9" w:rsidRDefault="001842D9" w:rsidP="001842D9">
      <w:pPr>
        <w:ind w:firstLine="708"/>
        <w:jc w:val="both"/>
        <w:rPr>
          <w:rFonts w:ascii="Arial" w:hAnsi="Arial" w:cs="Arial"/>
        </w:rPr>
      </w:pPr>
    </w:p>
    <w:p w:rsidR="001842D9" w:rsidRPr="00C71A40" w:rsidRDefault="001842D9" w:rsidP="001842D9">
      <w:pPr>
        <w:ind w:firstLine="708"/>
        <w:jc w:val="both"/>
        <w:rPr>
          <w:rFonts w:ascii="Arial" w:hAnsi="Arial" w:cs="Arial"/>
          <w:b/>
        </w:rPr>
      </w:pPr>
    </w:p>
    <w:p w:rsidR="001842D9" w:rsidRDefault="001842D9" w:rsidP="001842D9">
      <w:pPr>
        <w:ind w:firstLine="708"/>
        <w:jc w:val="both"/>
        <w:rPr>
          <w:rFonts w:ascii="Arial" w:hAnsi="Arial" w:cs="Arial"/>
        </w:rPr>
      </w:pPr>
      <w:r w:rsidRPr="00C71A40">
        <w:rPr>
          <w:rFonts w:ascii="Arial" w:hAnsi="Arial" w:cs="Arial"/>
          <w:b/>
        </w:rPr>
        <w:t>CONCEPTO DE AGRAVIO.-</w:t>
      </w:r>
      <w:r>
        <w:rPr>
          <w:rFonts w:ascii="Arial" w:hAnsi="Arial" w:cs="Arial"/>
        </w:rPr>
        <w:t xml:space="preserve"> Le para perjuicio a mi repr</w:t>
      </w:r>
      <w:r>
        <w:rPr>
          <w:rFonts w:ascii="Arial" w:hAnsi="Arial" w:cs="Arial"/>
        </w:rPr>
        <w:t>esentada el proveído de fecha 25 de marzo</w:t>
      </w:r>
      <w:r>
        <w:rPr>
          <w:rFonts w:ascii="Arial" w:hAnsi="Arial" w:cs="Arial"/>
        </w:rPr>
        <w:t xml:space="preserve"> de 2015 dictado por el A quo, en virtud de que el mismo es INCONGRUENTE Y CONTRARIO A DERECHO, ya que de forma incorrecta e ilegal, el Juez de origen declara que ha operado la caducidad de la instancia y por ende, declara como asunto concluido el juicio de origen, ordenando la devolución de los documentos base de la acción.</w:t>
      </w: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r>
        <w:rPr>
          <w:rFonts w:ascii="Arial" w:hAnsi="Arial" w:cs="Arial"/>
        </w:rPr>
        <w:t xml:space="preserve">En efecto, el auto que por este medio se recurre, es incongruente y contrario a derecho, ya que como se desprende de las constancias que integran el presente toca de apelación, el juicio de origen </w:t>
      </w:r>
      <w:r w:rsidRPr="00C71A40">
        <w:rPr>
          <w:rFonts w:ascii="Arial" w:hAnsi="Arial" w:cs="Arial"/>
          <w:b/>
        </w:rPr>
        <w:t>se tramita</w:t>
      </w:r>
      <w:r>
        <w:rPr>
          <w:rFonts w:ascii="Arial" w:hAnsi="Arial" w:cs="Arial"/>
        </w:rPr>
        <w:t xml:space="preserve"> con el código de procedimientos civiles para el distrito federal </w:t>
      </w:r>
      <w:r w:rsidRPr="00C71A40">
        <w:rPr>
          <w:rFonts w:ascii="Arial" w:hAnsi="Arial" w:cs="Arial"/>
          <w:b/>
          <w:u w:val="single"/>
        </w:rPr>
        <w:t>anterior a las reformas de mayo de 1996</w:t>
      </w:r>
      <w:r>
        <w:rPr>
          <w:rFonts w:ascii="Arial" w:hAnsi="Arial" w:cs="Arial"/>
        </w:rPr>
        <w:t xml:space="preserve"> y por ende, de conformidad con lo dispuesto por el artículo 137 bis de dicho ordenamiento legal, </w:t>
      </w:r>
      <w:r w:rsidRPr="00C71A40">
        <w:rPr>
          <w:rFonts w:ascii="Arial" w:hAnsi="Arial" w:cs="Arial"/>
          <w:b/>
        </w:rPr>
        <w:t xml:space="preserve">la caducidad de la instancia opera cuando han transcurrido más de 180 días, </w:t>
      </w:r>
      <w:r w:rsidRPr="00C71A40">
        <w:rPr>
          <w:rFonts w:ascii="Arial" w:hAnsi="Arial" w:cs="Arial"/>
          <w:b/>
          <w:u w:val="single"/>
        </w:rPr>
        <w:lastRenderedPageBreak/>
        <w:t>SIEMPRE Y CUANDO SE HAYA LLEVADO A CABO EL EMPLAZAMIENTO</w:t>
      </w:r>
      <w:r w:rsidRPr="00C71A40">
        <w:rPr>
          <w:rFonts w:ascii="Arial" w:hAnsi="Arial" w:cs="Arial"/>
          <w:b/>
        </w:rPr>
        <w:t xml:space="preserve">, </w:t>
      </w:r>
      <w:r>
        <w:rPr>
          <w:rFonts w:ascii="Arial" w:hAnsi="Arial" w:cs="Arial"/>
          <w:b/>
          <w:u w:val="single"/>
        </w:rPr>
        <w:t>situación que NO</w:t>
      </w:r>
      <w:r w:rsidRPr="00C71A40">
        <w:rPr>
          <w:rFonts w:ascii="Arial" w:hAnsi="Arial" w:cs="Arial"/>
          <w:b/>
          <w:u w:val="single"/>
        </w:rPr>
        <w:t xml:space="preserve"> ha ocurrido en el caso concreto</w:t>
      </w:r>
      <w:r>
        <w:rPr>
          <w:rFonts w:ascii="Arial" w:hAnsi="Arial" w:cs="Arial"/>
        </w:rPr>
        <w:t>, motivo por el cual, NO ES PROCEDENTE SE INICIE EL COMPUTO PARA QUE OPERE LA CADUCIDAD CUANDO NO SE H</w:t>
      </w:r>
      <w:r>
        <w:rPr>
          <w:rFonts w:ascii="Arial" w:hAnsi="Arial" w:cs="Arial"/>
        </w:rPr>
        <w:t>A</w:t>
      </w:r>
      <w:r>
        <w:rPr>
          <w:rFonts w:ascii="Arial" w:hAnsi="Arial" w:cs="Arial"/>
        </w:rPr>
        <w:t xml:space="preserve"> EMPLAZADO A JUICIO.</w:t>
      </w: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r>
        <w:rPr>
          <w:rFonts w:ascii="Arial" w:hAnsi="Arial" w:cs="Arial"/>
        </w:rPr>
        <w:t xml:space="preserve">El A quo denota la </w:t>
      </w:r>
      <w:r w:rsidRPr="00C71A40">
        <w:rPr>
          <w:rFonts w:ascii="Arial" w:hAnsi="Arial" w:cs="Arial"/>
          <w:u w:val="single"/>
        </w:rPr>
        <w:t>indebida aplicación del artículo 137 Bis del Código de referencia</w:t>
      </w:r>
      <w:r>
        <w:rPr>
          <w:rFonts w:ascii="Arial" w:hAnsi="Arial" w:cs="Arial"/>
        </w:rPr>
        <w:t>, situación que es incongruente, recalcando que en el caso concreto, NO ES POSIBLE OPERE LA CADUCIDAD POR NO HABERSE PRACTICADO A LA FECHA, EL EMPLAZAMIENTO A JUICIO DE LA DEMANDADA.</w:t>
      </w:r>
    </w:p>
    <w:p w:rsidR="001842D9" w:rsidRDefault="001842D9" w:rsidP="001842D9">
      <w:pPr>
        <w:ind w:firstLine="708"/>
        <w:jc w:val="both"/>
        <w:rPr>
          <w:rFonts w:ascii="Arial" w:hAnsi="Arial" w:cs="Arial"/>
        </w:rPr>
      </w:pPr>
    </w:p>
    <w:p w:rsidR="001842D9" w:rsidRDefault="001842D9" w:rsidP="001842D9">
      <w:pPr>
        <w:ind w:firstLine="708"/>
        <w:jc w:val="both"/>
        <w:rPr>
          <w:rFonts w:ascii="Arial" w:hAnsi="Arial" w:cs="Arial"/>
        </w:rPr>
      </w:pPr>
      <w:r>
        <w:rPr>
          <w:rFonts w:ascii="Arial" w:hAnsi="Arial" w:cs="Arial"/>
        </w:rPr>
        <w:t xml:space="preserve">Lo anterior encuentra sustento legal, precisamente en el artículo en comento, en el que claramente se precisa que la caducidad de la instancia, operará de pleno derecho cualquiera que sea el estado  del juicio </w:t>
      </w:r>
      <w:r w:rsidRPr="00C71A40">
        <w:rPr>
          <w:rFonts w:ascii="Arial" w:hAnsi="Arial" w:cs="Arial"/>
          <w:b/>
          <w:u w:val="single"/>
        </w:rPr>
        <w:t>DESDE EL EMPLAZAMIENTO</w:t>
      </w:r>
      <w:r>
        <w:rPr>
          <w:rFonts w:ascii="Arial" w:hAnsi="Arial" w:cs="Arial"/>
        </w:rPr>
        <w:t xml:space="preserve"> y hasta ANTES de que concluya la audiencia de pruebas y alegatos, siendo que como ya se ha mencionado con antelación, </w:t>
      </w:r>
      <w:r w:rsidRPr="00C71A40">
        <w:rPr>
          <w:rFonts w:ascii="Arial" w:hAnsi="Arial" w:cs="Arial"/>
          <w:b/>
          <w:u w:val="single"/>
        </w:rPr>
        <w:t>en el presente juicio NO SE HA EMPLAZADO A LA DEMANDADA, MOTIVO POR EL CUAL NO PUEDE OPERAR LA CADUCIDAD y mucho menos, puede el A quo dar por concluido el juicio de origen ordenando la devolución de los documentos base de la acción</w:t>
      </w:r>
      <w:r>
        <w:rPr>
          <w:rFonts w:ascii="Arial" w:hAnsi="Arial" w:cs="Arial"/>
        </w:rPr>
        <w:t xml:space="preserve">. </w:t>
      </w:r>
    </w:p>
    <w:p w:rsidR="001842D9" w:rsidRDefault="001842D9" w:rsidP="001842D9">
      <w:r>
        <w:tab/>
      </w:r>
    </w:p>
    <w:p w:rsidR="001842D9" w:rsidRDefault="001842D9" w:rsidP="001842D9">
      <w:pPr>
        <w:jc w:val="both"/>
        <w:rPr>
          <w:rFonts w:ascii="Arial" w:hAnsi="Arial" w:cs="Arial"/>
        </w:rPr>
      </w:pPr>
    </w:p>
    <w:p w:rsidR="001842D9" w:rsidRDefault="001842D9" w:rsidP="001842D9">
      <w:pPr>
        <w:jc w:val="both"/>
        <w:rPr>
          <w:rFonts w:ascii="Arial" w:hAnsi="Arial" w:cs="Arial"/>
        </w:rPr>
      </w:pPr>
      <w:r>
        <w:rPr>
          <w:rFonts w:ascii="Arial" w:hAnsi="Arial" w:cs="Arial"/>
        </w:rPr>
        <w:tab/>
        <w:t>Por otra parte, las tesis en que funda el A quo la resolución que por este medio se combate, no son aplicables al caso concreto, ya que las mismas son de un circuito diferente y en el que la legislación civil es totalmente diferente, tan es así, que en la legislación del Distrito Federal, NO existe la vía sumaria hipotecaria, sino la vía especial hipotecaria, por lo que de ninguna manera pueden aplicarse de manera supletoria y más aún, cuando existe precepto legal que textualmente refiere a partir de cuándo se computa el plazo para que opere la caducidad de la instancia, siendo éste a partir del emplazamiento y como se ha mencionado anteriormente, en el juicio de origen no se ha podido emplazar y por ende, no es susceptible de caducidad el juicio natural.</w:t>
      </w:r>
    </w:p>
    <w:p w:rsidR="001842D9" w:rsidRDefault="001842D9" w:rsidP="001842D9">
      <w:pPr>
        <w:jc w:val="both"/>
        <w:rPr>
          <w:rFonts w:ascii="Arial" w:hAnsi="Arial" w:cs="Arial"/>
        </w:rPr>
      </w:pPr>
    </w:p>
    <w:p w:rsidR="001842D9" w:rsidRPr="00C71A40" w:rsidRDefault="001842D9" w:rsidP="001842D9">
      <w:pPr>
        <w:jc w:val="both"/>
        <w:rPr>
          <w:rFonts w:ascii="Arial" w:hAnsi="Arial" w:cs="Arial"/>
        </w:rPr>
      </w:pPr>
    </w:p>
    <w:p w:rsidR="001842D9" w:rsidRDefault="001842D9" w:rsidP="001842D9">
      <w:pPr>
        <w:jc w:val="both"/>
        <w:rPr>
          <w:rFonts w:ascii="Arial" w:hAnsi="Arial" w:cs="Arial"/>
        </w:rPr>
      </w:pPr>
      <w:r w:rsidRPr="00C71A40">
        <w:rPr>
          <w:rFonts w:ascii="Arial" w:hAnsi="Arial" w:cs="Arial"/>
        </w:rPr>
        <w:tab/>
        <w:t>Por lo anteriormente expuesto, es que ustedes señores ma</w:t>
      </w:r>
      <w:r>
        <w:rPr>
          <w:rFonts w:ascii="Arial" w:hAnsi="Arial" w:cs="Arial"/>
        </w:rPr>
        <w:t>gistrados deberán de declarar procedente y fundado el agravio que se hace valer y en consecuencia,</w:t>
      </w:r>
      <w:r w:rsidRPr="00C71A40">
        <w:rPr>
          <w:rFonts w:ascii="Arial" w:hAnsi="Arial" w:cs="Arial"/>
          <w:b/>
        </w:rPr>
        <w:t xml:space="preserve"> REVOCAR</w:t>
      </w:r>
      <w:r>
        <w:rPr>
          <w:rFonts w:ascii="Arial" w:hAnsi="Arial" w:cs="Arial"/>
        </w:rPr>
        <w:t xml:space="preserve"> el proveído impugnado y en consecuencia, ORDENAR SE CONTINUE CON EL PROCEDIMIENTO EN TODAS SUS INSTANCIAS, para los efectos legales a que haya lugar.</w:t>
      </w:r>
    </w:p>
    <w:p w:rsidR="001842D9" w:rsidRDefault="001842D9" w:rsidP="001842D9">
      <w:pPr>
        <w:jc w:val="both"/>
        <w:rPr>
          <w:rFonts w:ascii="Arial" w:hAnsi="Arial" w:cs="Arial"/>
        </w:rPr>
      </w:pPr>
    </w:p>
    <w:p w:rsidR="001842D9" w:rsidRDefault="001842D9" w:rsidP="001842D9">
      <w:pPr>
        <w:jc w:val="both"/>
        <w:rPr>
          <w:rFonts w:ascii="Arial" w:hAnsi="Arial" w:cs="Arial"/>
        </w:rPr>
      </w:pPr>
    </w:p>
    <w:p w:rsidR="001842D9" w:rsidRDefault="001842D9" w:rsidP="001842D9">
      <w:pPr>
        <w:jc w:val="both"/>
        <w:rPr>
          <w:rFonts w:ascii="Arial" w:hAnsi="Arial" w:cs="Arial"/>
        </w:rPr>
      </w:pPr>
      <w:r>
        <w:rPr>
          <w:rFonts w:ascii="Arial" w:hAnsi="Arial" w:cs="Arial"/>
        </w:rPr>
        <w:tab/>
        <w:t>Por lo anteriormente expuesto y fundado,</w:t>
      </w:r>
    </w:p>
    <w:p w:rsidR="001842D9" w:rsidRDefault="001842D9" w:rsidP="001842D9">
      <w:pPr>
        <w:jc w:val="both"/>
        <w:rPr>
          <w:rFonts w:ascii="Arial" w:hAnsi="Arial" w:cs="Arial"/>
        </w:rPr>
      </w:pPr>
      <w:r w:rsidRPr="00330922">
        <w:rPr>
          <w:rFonts w:ascii="Arial" w:hAnsi="Arial" w:cs="Arial"/>
          <w:b/>
        </w:rPr>
        <w:t>A USTEDES CC. MAGISTRADOS</w:t>
      </w:r>
      <w:r>
        <w:rPr>
          <w:rFonts w:ascii="Arial" w:hAnsi="Arial" w:cs="Arial"/>
        </w:rPr>
        <w:t>, atentamente solicito se sirvan:</w:t>
      </w:r>
    </w:p>
    <w:p w:rsidR="001842D9" w:rsidRDefault="001842D9" w:rsidP="001842D9">
      <w:pPr>
        <w:jc w:val="both"/>
        <w:rPr>
          <w:rFonts w:ascii="Arial" w:hAnsi="Arial" w:cs="Arial"/>
        </w:rPr>
      </w:pPr>
    </w:p>
    <w:p w:rsidR="001842D9" w:rsidRPr="00330922" w:rsidRDefault="001842D9" w:rsidP="001842D9">
      <w:pPr>
        <w:jc w:val="both"/>
        <w:rPr>
          <w:rFonts w:ascii="Arial" w:hAnsi="Arial" w:cs="Arial"/>
          <w:b/>
        </w:rPr>
      </w:pPr>
    </w:p>
    <w:p w:rsidR="001842D9" w:rsidRDefault="001842D9" w:rsidP="001842D9">
      <w:pPr>
        <w:jc w:val="both"/>
        <w:rPr>
          <w:rFonts w:ascii="Arial" w:hAnsi="Arial" w:cs="Arial"/>
        </w:rPr>
      </w:pPr>
      <w:r w:rsidRPr="00330922">
        <w:rPr>
          <w:rFonts w:ascii="Arial" w:hAnsi="Arial" w:cs="Arial"/>
          <w:b/>
        </w:rPr>
        <w:tab/>
        <w:t xml:space="preserve">PRIMERO.- </w:t>
      </w:r>
      <w:r>
        <w:rPr>
          <w:rFonts w:ascii="Arial" w:hAnsi="Arial" w:cs="Arial"/>
        </w:rPr>
        <w:t>Tenerme por presentado en tiempo y forma hábil expresando los agravios correspondientes en nombre de mi representada.</w:t>
      </w:r>
    </w:p>
    <w:p w:rsidR="001842D9" w:rsidRPr="00330922" w:rsidRDefault="001842D9" w:rsidP="001842D9">
      <w:pPr>
        <w:jc w:val="both"/>
        <w:rPr>
          <w:rFonts w:ascii="Arial" w:hAnsi="Arial" w:cs="Arial"/>
          <w:b/>
        </w:rPr>
      </w:pPr>
    </w:p>
    <w:p w:rsidR="001842D9" w:rsidRDefault="001842D9" w:rsidP="001842D9">
      <w:pPr>
        <w:jc w:val="both"/>
        <w:rPr>
          <w:rFonts w:ascii="Arial" w:hAnsi="Arial" w:cs="Arial"/>
        </w:rPr>
      </w:pPr>
      <w:r w:rsidRPr="00330922">
        <w:rPr>
          <w:rFonts w:ascii="Arial" w:hAnsi="Arial" w:cs="Arial"/>
          <w:b/>
        </w:rPr>
        <w:tab/>
        <w:t>SEGUNDO.-</w:t>
      </w:r>
      <w:r>
        <w:rPr>
          <w:rFonts w:ascii="Arial" w:hAnsi="Arial" w:cs="Arial"/>
        </w:rPr>
        <w:t xml:space="preserve"> En virtud de que en el juicio de origen NO ha sido emplazado, no se requiere dar vista con los agravios expresados en el presente ocurso.</w:t>
      </w:r>
    </w:p>
    <w:p w:rsidR="001842D9" w:rsidRPr="00330922" w:rsidRDefault="001842D9" w:rsidP="001842D9">
      <w:pPr>
        <w:jc w:val="both"/>
        <w:rPr>
          <w:rFonts w:ascii="Arial" w:hAnsi="Arial" w:cs="Arial"/>
          <w:b/>
        </w:rPr>
      </w:pPr>
    </w:p>
    <w:p w:rsidR="001842D9" w:rsidRDefault="001842D9" w:rsidP="001842D9">
      <w:pPr>
        <w:jc w:val="both"/>
        <w:rPr>
          <w:rFonts w:ascii="Arial" w:hAnsi="Arial" w:cs="Arial"/>
        </w:rPr>
      </w:pPr>
      <w:r w:rsidRPr="00330922">
        <w:rPr>
          <w:rFonts w:ascii="Arial" w:hAnsi="Arial" w:cs="Arial"/>
          <w:b/>
        </w:rPr>
        <w:tab/>
        <w:t>TERCERO.-</w:t>
      </w:r>
      <w:r>
        <w:rPr>
          <w:rFonts w:ascii="Arial" w:hAnsi="Arial" w:cs="Arial"/>
        </w:rPr>
        <w:t xml:space="preserve"> En el momento procesal oportuno, se sirvan dictar la sentencia que conforme a derecho corresponda, debiendo de declarar procedente y fundado el agravio que se hace valer en el presente escrito.</w:t>
      </w:r>
    </w:p>
    <w:p w:rsidR="001842D9" w:rsidRDefault="001842D9" w:rsidP="001842D9">
      <w:pPr>
        <w:jc w:val="both"/>
        <w:rPr>
          <w:rFonts w:ascii="Arial" w:hAnsi="Arial" w:cs="Arial"/>
        </w:rPr>
      </w:pPr>
    </w:p>
    <w:p w:rsidR="001842D9" w:rsidRPr="00330922" w:rsidRDefault="001842D9" w:rsidP="001842D9">
      <w:pPr>
        <w:jc w:val="center"/>
        <w:rPr>
          <w:rFonts w:ascii="Arial" w:hAnsi="Arial" w:cs="Arial"/>
          <w:b/>
        </w:rPr>
      </w:pPr>
    </w:p>
    <w:p w:rsidR="001842D9" w:rsidRPr="00330922" w:rsidRDefault="001842D9" w:rsidP="001842D9">
      <w:pPr>
        <w:jc w:val="center"/>
        <w:rPr>
          <w:rFonts w:ascii="Arial" w:hAnsi="Arial" w:cs="Arial"/>
          <w:b/>
        </w:rPr>
      </w:pPr>
      <w:r w:rsidRPr="00330922">
        <w:rPr>
          <w:rFonts w:ascii="Arial" w:hAnsi="Arial" w:cs="Arial"/>
          <w:b/>
        </w:rPr>
        <w:t>RESPETUOSAMENTE</w:t>
      </w:r>
    </w:p>
    <w:p w:rsidR="001842D9" w:rsidRPr="00330922" w:rsidRDefault="001842D9" w:rsidP="001842D9">
      <w:pPr>
        <w:jc w:val="center"/>
        <w:rPr>
          <w:rFonts w:ascii="Arial" w:hAnsi="Arial" w:cs="Arial"/>
          <w:b/>
        </w:rPr>
      </w:pPr>
    </w:p>
    <w:p w:rsidR="001842D9" w:rsidRPr="00330922" w:rsidRDefault="001842D9" w:rsidP="001842D9">
      <w:pPr>
        <w:jc w:val="center"/>
        <w:rPr>
          <w:rFonts w:ascii="Arial" w:hAnsi="Arial" w:cs="Arial"/>
          <w:b/>
        </w:rPr>
      </w:pPr>
    </w:p>
    <w:p w:rsidR="001842D9" w:rsidRPr="00330922" w:rsidRDefault="001842D9" w:rsidP="001842D9">
      <w:pPr>
        <w:jc w:val="center"/>
        <w:rPr>
          <w:rFonts w:ascii="Arial" w:hAnsi="Arial" w:cs="Arial"/>
          <w:b/>
        </w:rPr>
      </w:pPr>
    </w:p>
    <w:p w:rsidR="001842D9" w:rsidRPr="00330922" w:rsidRDefault="001842D9" w:rsidP="001842D9">
      <w:pPr>
        <w:jc w:val="center"/>
        <w:rPr>
          <w:rFonts w:ascii="Arial" w:hAnsi="Arial" w:cs="Arial"/>
          <w:b/>
        </w:rPr>
      </w:pPr>
      <w:r w:rsidRPr="00330922">
        <w:rPr>
          <w:rFonts w:ascii="Arial" w:hAnsi="Arial" w:cs="Arial"/>
          <w:b/>
        </w:rPr>
        <w:t>JOSÉ FERNANDO BETANCOURT CERVERA</w:t>
      </w:r>
    </w:p>
    <w:p w:rsidR="001842D9" w:rsidRPr="00330922" w:rsidRDefault="001842D9" w:rsidP="001842D9">
      <w:pPr>
        <w:jc w:val="center"/>
        <w:rPr>
          <w:rFonts w:ascii="Arial" w:hAnsi="Arial" w:cs="Arial"/>
          <w:b/>
        </w:rPr>
      </w:pPr>
      <w:r>
        <w:rPr>
          <w:rFonts w:ascii="Arial" w:hAnsi="Arial" w:cs="Arial"/>
          <w:b/>
        </w:rPr>
        <w:t>México, Distrito Federal a 29</w:t>
      </w:r>
      <w:r w:rsidRPr="00330922">
        <w:rPr>
          <w:rFonts w:ascii="Arial" w:hAnsi="Arial" w:cs="Arial"/>
          <w:b/>
        </w:rPr>
        <w:t xml:space="preserve"> de </w:t>
      </w:r>
      <w:proofErr w:type="gramStart"/>
      <w:r>
        <w:rPr>
          <w:rFonts w:ascii="Arial" w:hAnsi="Arial" w:cs="Arial"/>
          <w:b/>
        </w:rPr>
        <w:t>Abril</w:t>
      </w:r>
      <w:proofErr w:type="gramEnd"/>
      <w:r w:rsidRPr="00330922">
        <w:rPr>
          <w:rFonts w:ascii="Arial" w:hAnsi="Arial" w:cs="Arial"/>
          <w:b/>
        </w:rPr>
        <w:t xml:space="preserve"> de 2015.</w:t>
      </w:r>
    </w:p>
    <w:p w:rsidR="0033623C" w:rsidRDefault="001842D9"/>
    <w:sectPr w:rsidR="0033623C" w:rsidSect="00637509">
      <w:pgSz w:w="12242" w:h="20163" w:code="5"/>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2D9"/>
    <w:rsid w:val="0015417C"/>
    <w:rsid w:val="001842D9"/>
    <w:rsid w:val="00E117A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E7A3C4-08A3-495F-BA8B-EB0B6C84D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2D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842D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842D9"/>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824</Words>
  <Characters>4532</Characters>
  <Application>Microsoft Office Word</Application>
  <DocSecurity>0</DocSecurity>
  <Lines>37</Lines>
  <Paragraphs>10</Paragraphs>
  <ScaleCrop>false</ScaleCrop>
  <Company>Toshiba</Company>
  <LinksUpToDate>false</LinksUpToDate>
  <CharactersWithSpaces>5346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Betancourt</dc:creator>
  <cp:keywords/>
  <dc:description/>
  <cp:lastModifiedBy>Fernando Betancourt</cp:lastModifiedBy>
  <cp:revision>1</cp:revision>
  <cp:lastPrinted>2015-04-29T00:32:00Z</cp:lastPrinted>
  <dcterms:created xsi:type="dcterms:W3CDTF">2015-04-29T00:23:00Z</dcterms:created>
  <dcterms:modified xsi:type="dcterms:W3CDTF">2015-04-29T00:33:00Z</dcterms:modified>
</cp:coreProperties>
</file>