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21"/>
        <w:numPr>
          <w:ilvl w:val="0"/>
          <w:numId w:val="1"/>
        </w:numPr>
        <w:spacing w:after="0" w:before="0" w:line="100" w:lineRule="atLeast"/>
        <w:jc w:val="both"/>
      </w:pPr>
      <w:bookmarkStart w:id="0" w:name="__DdeLink__160_1280063588"/>
      <w:r>
        <w:rPr>
          <w:rFonts w:ascii="Verdana" w:hAnsi="Verdana"/>
          <w:sz w:val="20"/>
        </w:rPr>
        <w:t>Que diga el perito en base a los documentos exhibidos en autos, en especial al Contrato de Apertura de Crédito en Cuenta Corriente-CREDIACTIVO, el tipo de crédito que se le autorizo y que contiene el mismo, así también que informe la forma y características de las disposiciones de crédito que ejerció la Parte Demandada.</w:t>
      </w:r>
    </w:p>
    <w:p>
      <w:pPr>
        <w:pStyle w:val="style0"/>
        <w:spacing w:after="0" w:before="0" w:line="100" w:lineRule="atLeast"/>
        <w:jc w:val="both"/>
      </w:pPr>
      <w:r>
        <w:rPr>
          <w:rFonts w:ascii="Verdana" w:hAnsi="Verdana"/>
          <w:sz w:val="20"/>
        </w:rPr>
      </w:r>
    </w:p>
    <w:p>
      <w:pPr>
        <w:pStyle w:val="style21"/>
        <w:numPr>
          <w:ilvl w:val="0"/>
          <w:numId w:val="1"/>
        </w:numPr>
        <w:spacing w:after="0" w:before="0" w:line="100" w:lineRule="atLeast"/>
        <w:jc w:val="both"/>
      </w:pPr>
      <w:r>
        <w:rPr>
          <w:rFonts w:ascii="Verdana" w:hAnsi="Verdana"/>
          <w:sz w:val="20"/>
        </w:rPr>
        <w:t xml:space="preserve">De acuerdo con el Contrato de Apertura de Crédito en Cuenta Corriente-CREDIACTIVO y que es el documento base de la acción, que el perito elabore una corrida financiera con números al 15 de Mayo de 2013, informando en conceptos, periodos e importes todas y cada una de las disposiciones de capital realizadas desde la firma del mismo así como tasas de interés utilizadas, días ordinarios de cada periodo y en su caso moratorios, también el total de los pagos aplicados a cada crédito y sus accesorios correspondientes. </w:t>
      </w:r>
    </w:p>
    <w:p>
      <w:pPr>
        <w:pStyle w:val="style0"/>
        <w:spacing w:after="0" w:before="0" w:line="100" w:lineRule="atLeast"/>
        <w:jc w:val="both"/>
      </w:pPr>
      <w:r>
        <w:rPr>
          <w:rFonts w:ascii="Verdana" w:hAnsi="Verdana"/>
          <w:sz w:val="20"/>
        </w:rPr>
      </w:r>
    </w:p>
    <w:p>
      <w:pPr>
        <w:pStyle w:val="style21"/>
        <w:numPr>
          <w:ilvl w:val="0"/>
          <w:numId w:val="1"/>
        </w:numPr>
        <w:spacing w:after="0" w:before="0" w:line="100" w:lineRule="atLeast"/>
        <w:jc w:val="both"/>
      </w:pPr>
      <w:r>
        <w:rPr>
          <w:rFonts w:ascii="Verdana" w:hAnsi="Verdana"/>
          <w:sz w:val="20"/>
        </w:rPr>
        <w:t>Después de haber realizado la corrida financiera señalada en la pregunta anterior, que el perito informe que disposiciones de crédito están pendientes de pago por Suerte Principal así como sus accesorios correspondientes, considerando la forma y términos de la obligación de pago estipulados en el Contrato de Apertura de Crédito en Cuenta Corriente-CREDIACTIVO y que se constituye con documento base de la acción.</w:t>
      </w:r>
    </w:p>
    <w:p>
      <w:pPr>
        <w:pStyle w:val="style21"/>
        <w:spacing w:after="0" w:before="0" w:line="100" w:lineRule="atLeast"/>
        <w:jc w:val="both"/>
      </w:pPr>
      <w:r>
        <w:rPr>
          <w:rFonts w:ascii="Verdana" w:hAnsi="Verdana"/>
          <w:sz w:val="20"/>
        </w:rPr>
      </w:r>
    </w:p>
    <w:p>
      <w:pPr>
        <w:pStyle w:val="style21"/>
        <w:numPr>
          <w:ilvl w:val="0"/>
          <w:numId w:val="1"/>
        </w:numPr>
        <w:spacing w:after="0" w:before="0" w:line="100" w:lineRule="atLeast"/>
        <w:jc w:val="both"/>
      </w:pPr>
      <w:r>
        <w:rPr>
          <w:rFonts w:ascii="Verdana" w:hAnsi="Verdana"/>
          <w:sz w:val="20"/>
        </w:rPr>
        <w:t xml:space="preserve">Determinará el perito, si existen pagos realizados por la Parte Demandada por concepto de adeudo adquirido a favor de la Parte Actora y en caso de haberlos la forma en que éstos deben ser aplicados, determinando además a partir de qué fecha incurrió en mora. </w:t>
      </w:r>
    </w:p>
    <w:p>
      <w:pPr>
        <w:pStyle w:val="style0"/>
        <w:spacing w:after="0" w:before="0" w:line="100" w:lineRule="atLeast"/>
        <w:jc w:val="both"/>
      </w:pPr>
      <w:r>
        <w:rPr>
          <w:rFonts w:ascii="Verdana" w:hAnsi="Verdana"/>
          <w:sz w:val="20"/>
        </w:rPr>
      </w:r>
    </w:p>
    <w:p>
      <w:pPr>
        <w:pStyle w:val="style21"/>
        <w:numPr>
          <w:ilvl w:val="0"/>
          <w:numId w:val="1"/>
        </w:numPr>
        <w:spacing w:after="0" w:before="0" w:line="100" w:lineRule="atLeast"/>
        <w:jc w:val="both"/>
      </w:pPr>
      <w:r>
        <w:rPr>
          <w:rFonts w:ascii="Verdana" w:hAnsi="Verdana"/>
          <w:sz w:val="20"/>
        </w:rPr>
        <w:t xml:space="preserve">Que el perito analice e informe la interpretación de los diversos Estados de Cuenta de Cheques No. 0639503905 a nombre de Proyectos e Instalaciones Mardam, S.A. de C.V., mismos que obran en autos, en relación al concepto y cargo que dice: “CARGO DCTO. CARTERA”, y sí éstos corresponden exclusivamente como pago parcial o total de la Suerte Principal y sus accesorios correspondientes a las obligaciones contraídas de las disposiciones diversas que  le entrego la parte actora, de acuerdo a las condiciones estipuladas en el contrato base de la presente acción. </w:t>
      </w:r>
    </w:p>
    <w:p>
      <w:pPr>
        <w:pStyle w:val="style0"/>
        <w:spacing w:after="0" w:before="0" w:line="100" w:lineRule="atLeast"/>
        <w:jc w:val="both"/>
      </w:pPr>
      <w:r>
        <w:rPr>
          <w:rFonts w:ascii="Verdana" w:hAnsi="Verdana"/>
          <w:sz w:val="20"/>
        </w:rPr>
      </w:r>
    </w:p>
    <w:p>
      <w:pPr>
        <w:pStyle w:val="style21"/>
        <w:numPr>
          <w:ilvl w:val="0"/>
          <w:numId w:val="1"/>
        </w:numPr>
        <w:spacing w:after="0" w:before="0" w:line="100" w:lineRule="atLeast"/>
        <w:jc w:val="both"/>
      </w:pPr>
      <w:r>
        <w:rPr>
          <w:rFonts w:ascii="Verdana" w:hAnsi="Verdana"/>
          <w:sz w:val="20"/>
        </w:rPr>
        <w:t>Que diga el perito, en base al Contrato de Apertura de Crédito en Cuenta Corriente-CREDIACTIVO y que es el documento fundatorio de la acción, la tasa de interés ordinaria pactada, las bases y procedimiento para calcular los intereses ordinarios y a cuánto ascienden los mismos a la fecha 15 de Mayo del 2013.</w:t>
      </w:r>
    </w:p>
    <w:p>
      <w:pPr>
        <w:pStyle w:val="style0"/>
        <w:spacing w:after="0" w:before="0" w:line="100" w:lineRule="atLeast"/>
        <w:jc w:val="both"/>
      </w:pPr>
      <w:r>
        <w:rPr>
          <w:rFonts w:ascii="Verdana" w:hAnsi="Verdana"/>
          <w:sz w:val="20"/>
        </w:rPr>
      </w:r>
    </w:p>
    <w:p>
      <w:pPr>
        <w:pStyle w:val="style21"/>
        <w:numPr>
          <w:ilvl w:val="0"/>
          <w:numId w:val="1"/>
        </w:numPr>
        <w:spacing w:after="0" w:before="0" w:line="100" w:lineRule="atLeast"/>
        <w:jc w:val="both"/>
      </w:pPr>
      <w:r>
        <w:rPr>
          <w:rFonts w:ascii="Verdana" w:hAnsi="Verdana"/>
          <w:sz w:val="20"/>
        </w:rPr>
        <w:t>Que diga el perito, en base al Contrato de Apertura de Crédito en Cuenta Corriente-CREDIACTIVO, la tasa de interés que debe ser aplicada en caso de que la Demandada incurra en mora, las bases y procedimiento para calcular los intereses moratorios y a cuánto ascienden los mismos a la fecha 15 de Mayo del 2013.</w:t>
      </w:r>
    </w:p>
    <w:p>
      <w:pPr>
        <w:pStyle w:val="style0"/>
        <w:spacing w:after="0" w:before="0" w:line="100" w:lineRule="atLeast"/>
        <w:jc w:val="both"/>
      </w:pPr>
      <w:r>
        <w:rPr>
          <w:rFonts w:ascii="Verdana" w:hAnsi="Verdana"/>
          <w:sz w:val="20"/>
        </w:rPr>
      </w:r>
    </w:p>
    <w:p>
      <w:pPr>
        <w:pStyle w:val="style21"/>
        <w:numPr>
          <w:ilvl w:val="0"/>
          <w:numId w:val="1"/>
        </w:numPr>
        <w:spacing w:after="0" w:before="0" w:line="100" w:lineRule="atLeast"/>
        <w:jc w:val="both"/>
      </w:pPr>
      <w:bookmarkStart w:id="1" w:name="__DdeLink__160_1280063588"/>
      <w:bookmarkEnd w:id="1"/>
      <w:r>
        <w:rPr>
          <w:rFonts w:ascii="Verdana" w:hAnsi="Verdana"/>
          <w:sz w:val="20"/>
        </w:rPr>
        <w:t>De acuerdo al análisis de los documentos base de la presente acción, que informe el perito, sí después de aplicar todos y cada uno de los pagos realizados por la Parte Demandada por las diversas disposiciones del crédito otorgado por la Parte Actora, si existen adeudos pendientes de pago por el concepto de suerte principal y sus accesorios correspondientes a la fecha 15 de Mayo del 2013.</w:t>
      </w:r>
    </w:p>
    <w:sectPr>
      <w:type w:val="nextPage"/>
      <w:pgSz w:h="15840" w:w="12240"/>
      <w:pgMar w:bottom="1417" w:footer="0" w:gutter="0" w:header="0" w:left="1701" w:right="1701" w:top="1417"/>
      <w:pgNumType w:fmt="decimal"/>
      <w:formProt w:val="false"/>
      <w:textDirection w:val="lrTb"/>
      <w:docGrid w:charSpace="4096"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alibri">
    <w:charset w:val="80"/>
    <w:family w:val="roman"/>
    <w:pitch w:val="variable"/>
  </w:font>
</w:fonts>
</file>

<file path=word/numbering.xml><?xml version="1.0" encoding="utf-8"?>
<w:numbering xmlns:w="http://schemas.openxmlformats.org/wordprocessingml/2006/main">
  <w:abstractNum w:abstractNumId="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bering>
</file>

<file path=word/styles.xml><?xml version="1.0" encoding="utf-8"?>
<w:styles xmlns:w="http://schemas.openxmlformats.org/wordprocessingml/2006/main">
  <w:style w:styleId="style0" w:type="paragraph">
    <w:name w:val="Predeterminado"/>
    <w:next w:val="style0"/>
    <w:pPr>
      <w:widowControl/>
      <w:tabs>
        <w:tab w:leader="none" w:pos="708" w:val="left"/>
      </w:tabs>
      <w:suppressAutoHyphens w:val="true"/>
      <w:spacing w:after="200" w:before="0" w:line="276" w:lineRule="auto"/>
    </w:pPr>
    <w:rPr>
      <w:rFonts w:ascii="Calibri" w:cs="Calibri" w:eastAsia="WenQuanYi Micro Hei" w:hAnsi="Calibri"/>
      <w:color w:val="auto"/>
      <w:sz w:val="22"/>
      <w:szCs w:val="22"/>
      <w:lang w:bidi="ar-SA" w:eastAsia="en-US" w:val="es-MX"/>
    </w:rPr>
  </w:style>
  <w:style w:styleId="style15" w:type="character">
    <w:name w:val="Default Paragraph Font"/>
    <w:next w:val="style15"/>
    <w:rPr/>
  </w:style>
  <w:style w:styleId="style16" w:type="paragraph">
    <w:name w:val="Encabezado"/>
    <w:basedOn w:val="style0"/>
    <w:next w:val="style17"/>
    <w:pPr>
      <w:keepNext/>
      <w:spacing w:after="120" w:before="240"/>
    </w:pPr>
    <w:rPr>
      <w:rFonts w:ascii="Liberation Sans" w:cs="Lohit Hindi" w:eastAsia="WenQuanYi Micro Hei" w:hAnsi="Liberation Sans"/>
      <w:sz w:val="28"/>
      <w:szCs w:val="28"/>
    </w:rPr>
  </w:style>
  <w:style w:styleId="style17" w:type="paragraph">
    <w:name w:val="Cuerpo de texto"/>
    <w:basedOn w:val="style0"/>
    <w:next w:val="style17"/>
    <w:pPr>
      <w:spacing w:after="120" w:before="0"/>
    </w:pPr>
    <w:rPr/>
  </w:style>
  <w:style w:styleId="style18" w:type="paragraph">
    <w:name w:val="Lista"/>
    <w:basedOn w:val="style17"/>
    <w:next w:val="style18"/>
    <w:pPr/>
    <w:rPr>
      <w:rFonts w:cs="Lohit Hindi"/>
    </w:rPr>
  </w:style>
  <w:style w:styleId="style19" w:type="paragraph">
    <w:name w:val="Etiqueta"/>
    <w:basedOn w:val="style0"/>
    <w:next w:val="style19"/>
    <w:pPr>
      <w:suppressLineNumbers/>
      <w:spacing w:after="120" w:before="120"/>
    </w:pPr>
    <w:rPr>
      <w:rFonts w:cs="Lohit Hindi"/>
      <w:i/>
      <w:iCs/>
      <w:sz w:val="24"/>
      <w:szCs w:val="24"/>
    </w:rPr>
  </w:style>
  <w:style w:styleId="style20" w:type="paragraph">
    <w:name w:val="Índice"/>
    <w:basedOn w:val="style0"/>
    <w:next w:val="style20"/>
    <w:pPr>
      <w:suppressLineNumbers/>
    </w:pPr>
    <w:rPr>
      <w:rFonts w:cs="Lohit Hindi"/>
    </w:rPr>
  </w:style>
  <w:style w:styleId="style21" w:type="paragraph">
    <w:name w:val="List Paragraph"/>
    <w:basedOn w:val="style0"/>
    <w:next w:val="style21"/>
    <w:pPr>
      <w:ind w:hanging="0" w:left="720" w:right="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Template>
  <TotalTime>63</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2013-05-15T18:01:00.00Z</dcterms:created>
  <dc:creator>Martinez-Cruz</dc:creator>
  <cp:lastModifiedBy>Martinez-Cruz</cp:lastModifiedBy>
  <dcterms:modified xsi:type="dcterms:W3CDTF">2013-05-15T23:27:00.00Z</dcterms:modified>
  <cp:revision>22</cp:revision>
</cp:coreProperties>
</file>